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964"/>
        <w:gridCol w:w="1820"/>
        <w:gridCol w:w="1820"/>
        <w:gridCol w:w="1821"/>
      </w:tblGrid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0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EA49AA">
              <w:rPr>
                <w:rFonts w:ascii="Arial" w:hAnsi="Arial"/>
                <w:b/>
                <w:color w:val="000000"/>
                <w:sz w:val="20"/>
                <w:szCs w:val="20"/>
              </w:rPr>
              <w:t>TECHNISCHE KENMERKEN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9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>AQGas</w:t>
            </w:r>
            <w:proofErr w:type="spellEnd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 xml:space="preserve"> C130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>AQGas</w:t>
            </w:r>
            <w:proofErr w:type="spellEnd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 xml:space="preserve"> C160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>AQGas</w:t>
            </w:r>
            <w:proofErr w:type="spellEnd"/>
            <w:r w:rsidRPr="00EA49AA">
              <w:rPr>
                <w:rFonts w:ascii="Arial" w:hAnsi="Arial"/>
                <w:b/>
                <w:color w:val="000000"/>
                <w:sz w:val="20"/>
                <w:szCs w:val="20"/>
                <w:lang w:val="fr-FR"/>
              </w:rPr>
              <w:t xml:space="preserve"> C190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Inhoud</w:t>
            </w:r>
            <w:proofErr w:type="spellEnd"/>
            <w:r w:rsidRPr="00EA49A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130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190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Vermogen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kW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7,3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8,3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8,9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Opwarmtijd</w:t>
            </w:r>
            <w:proofErr w:type="spellEnd"/>
            <w:r w:rsidRPr="00EA49AA">
              <w:rPr>
                <w:rFonts w:ascii="Arial" w:hAnsi="Arial"/>
                <w:sz w:val="20"/>
                <w:szCs w:val="20"/>
              </w:rPr>
              <w:t xml:space="preserve"> ∆T = 45°C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Min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71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Aansluitingen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>- water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˝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¾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¾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gaz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˝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3/8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3/8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3/8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schouwdiameter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Mm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90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90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Afmetingen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hoogte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Mm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1340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1530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1720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>- diameter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Mm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510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510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510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r w:rsidRPr="00EA49AA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diepte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Mm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620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620</w:t>
            </w:r>
          </w:p>
        </w:tc>
      </w:tr>
      <w:tr w:rsidR="00B16C86" w:rsidRPr="00EA49AA" w:rsidTr="00B1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rPr>
                <w:rFonts w:ascii="Arial" w:hAnsi="Arial"/>
              </w:rPr>
            </w:pPr>
            <w:proofErr w:type="spellStart"/>
            <w:r w:rsidRPr="00EA49AA">
              <w:rPr>
                <w:rFonts w:ascii="Arial" w:hAnsi="Arial"/>
                <w:sz w:val="20"/>
                <w:szCs w:val="20"/>
              </w:rPr>
              <w:t>Gewicht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kg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C86" w:rsidRPr="00EA49AA" w:rsidRDefault="00B16C86" w:rsidP="00B16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 w:rsidRPr="00EA49AA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65</w:t>
            </w:r>
          </w:p>
        </w:tc>
      </w:tr>
    </w:tbl>
    <w:p w:rsidR="00B16C86" w:rsidRPr="00EA49AA" w:rsidRDefault="00B16C86" w:rsidP="00B16C86">
      <w:pPr>
        <w:rPr>
          <w:rFonts w:ascii="Arial" w:hAnsi="Arial"/>
          <w:color w:val="000000"/>
          <w:sz w:val="22"/>
          <w:szCs w:val="22"/>
          <w:lang w:val="fr-FR"/>
        </w:rPr>
      </w:pPr>
    </w:p>
    <w:p w:rsidR="00B16C86" w:rsidRPr="00EA49AA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2"/>
          <w:szCs w:val="22"/>
          <w:lang w:val="fr-FR"/>
        </w:rPr>
      </w:pPr>
    </w:p>
    <w:p w:rsidR="00B16C86" w:rsidRPr="00EA49AA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/>
          <w:color w:val="000000"/>
          <w:sz w:val="20"/>
          <w:szCs w:val="20"/>
          <w:lang w:val="fr-FR"/>
        </w:rPr>
      </w:pPr>
    </w:p>
    <w:p w:rsidR="00B16C86" w:rsidRPr="00EA49AA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/>
          <w:color w:val="000000"/>
          <w:sz w:val="20"/>
          <w:szCs w:val="20"/>
          <w:lang w:val="fr-FR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- De gasboiler is C.E. gekeurd in categorie I2E+ (aardgas) en I3+ (vloeibaar gas).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- De gasboiler is opgebouwd uit een stalen </w:t>
      </w:r>
      <w:proofErr w:type="spellStart"/>
      <w:r w:rsidRPr="00B16C86">
        <w:rPr>
          <w:rFonts w:ascii="Arial" w:hAnsi="Arial"/>
          <w:color w:val="000000"/>
          <w:sz w:val="20"/>
          <w:szCs w:val="20"/>
          <w:lang w:val="nl-NL"/>
        </w:rPr>
        <w:t>binnenkuip</w:t>
      </w:r>
      <w:proofErr w:type="spellEnd"/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met een inwendige bescherming uit glasemail welke uitstekend 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  bestemd is voor sanitair warm water. 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 Centraal in deze kuip is een rookgasschouw met wervelstrip ingebouwd. 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 Bovenop deze inwendige schouw komt een ronde trekonderbreker, welke in de verpakking wordt bijgeleverd.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- De kuip is geïsoleerd met een dikke laag polyurethaanschuim.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- Een esthetische mantel komt rondom het geheel met een beschermingskap voor de brander.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- Een universele ronde brander van het atmosferische type is onder de stalen kuip geplaatst en wordt aangestoken door 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 een waakvlam.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- Een </w:t>
      </w:r>
      <w:proofErr w:type="spellStart"/>
      <w:r w:rsidRPr="00B16C86">
        <w:rPr>
          <w:rFonts w:ascii="Arial" w:hAnsi="Arial"/>
          <w:color w:val="000000"/>
          <w:sz w:val="20"/>
          <w:szCs w:val="20"/>
          <w:lang w:val="nl-NL"/>
        </w:rPr>
        <w:t>piëzo</w:t>
      </w:r>
      <w:proofErr w:type="spellEnd"/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aansteker laat toe de waakvlam te ontsteken.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- Mechanisch </w:t>
      </w:r>
      <w:proofErr w:type="spellStart"/>
      <w:r w:rsidRPr="00B16C86">
        <w:rPr>
          <w:rFonts w:ascii="Arial" w:hAnsi="Arial"/>
          <w:color w:val="000000"/>
          <w:sz w:val="20"/>
          <w:szCs w:val="20"/>
          <w:lang w:val="nl-NL"/>
        </w:rPr>
        <w:t>gasblok</w:t>
      </w:r>
      <w:proofErr w:type="spellEnd"/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(welke </w:t>
      </w:r>
      <w:proofErr w:type="spellStart"/>
      <w:r w:rsidRPr="00B16C86">
        <w:rPr>
          <w:rFonts w:ascii="Arial" w:hAnsi="Arial"/>
          <w:color w:val="000000"/>
          <w:sz w:val="20"/>
          <w:szCs w:val="20"/>
          <w:lang w:val="nl-NL"/>
        </w:rPr>
        <w:t>regelaquastaat</w:t>
      </w:r>
      <w:proofErr w:type="spellEnd"/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en </w:t>
      </w:r>
      <w:proofErr w:type="spellStart"/>
      <w:r w:rsidRPr="00B16C86">
        <w:rPr>
          <w:rFonts w:ascii="Arial" w:hAnsi="Arial"/>
          <w:color w:val="000000"/>
          <w:sz w:val="20"/>
          <w:szCs w:val="20"/>
          <w:lang w:val="nl-NL"/>
        </w:rPr>
        <w:t>beveiligingsaquastaat</w:t>
      </w:r>
      <w:proofErr w:type="spellEnd"/>
      <w:r w:rsidRPr="00B16C86">
        <w:rPr>
          <w:rFonts w:ascii="Arial" w:hAnsi="Arial"/>
          <w:color w:val="000000"/>
          <w:sz w:val="20"/>
          <w:szCs w:val="20"/>
          <w:lang w:val="nl-NL"/>
        </w:rPr>
        <w:t xml:space="preserve"> bevat) voor  hoofdbrander en waakvlam.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- Het toestel is uitgerust met een TTB beveiliging tegen terugslag van de schouw.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- Het toestel is uitgerust met een spiegel om de aanwezigheid van de waakvlam waar te nemen.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De waarborg op de kuip is 3 jaar en 2 jaar op de andere onderdelen.</w:t>
      </w:r>
    </w:p>
    <w:p w:rsidR="00B16C86" w:rsidRPr="00B16C86" w:rsidRDefault="00B16C86" w:rsidP="00B16C8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De fabrikant dient over een voldoende uitgebreid servicenet te beschikken.</w:t>
      </w:r>
    </w:p>
    <w:p w:rsidR="00B16C86" w:rsidRPr="00B16C86" w:rsidRDefault="00B16C86" w:rsidP="00B16C86">
      <w:pPr>
        <w:rPr>
          <w:rFonts w:ascii="Arial" w:hAnsi="Arial"/>
          <w:color w:val="000000"/>
          <w:sz w:val="20"/>
          <w:szCs w:val="20"/>
          <w:lang w:val="nl-NL"/>
        </w:rPr>
      </w:pPr>
      <w:r w:rsidRPr="00B16C86">
        <w:rPr>
          <w:rFonts w:ascii="Arial" w:hAnsi="Arial"/>
          <w:color w:val="000000"/>
          <w:sz w:val="20"/>
          <w:szCs w:val="20"/>
          <w:lang w:val="nl-NL"/>
        </w:rPr>
        <w:t>De fabrikant verzekert de levering van wisselstukken voor minstens 15 jaar na stopzetting van de fabricage.</w:t>
      </w:r>
      <w:r w:rsidRPr="00B16C86">
        <w:rPr>
          <w:rFonts w:ascii="Arial" w:hAnsi="Arial"/>
          <w:color w:val="000000"/>
          <w:sz w:val="20"/>
          <w:szCs w:val="20"/>
          <w:lang w:val="nl-NL"/>
        </w:rPr>
        <w:br w:type="page"/>
      </w:r>
    </w:p>
    <w:p w:rsidR="00366536" w:rsidRPr="00B16C86" w:rsidRDefault="00366536">
      <w:pPr>
        <w:rPr>
          <w:lang w:val="nl-NL"/>
        </w:rPr>
      </w:pPr>
    </w:p>
    <w:sectPr w:rsidR="00366536" w:rsidRPr="00B1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6"/>
    <w:rsid w:val="00366536"/>
    <w:rsid w:val="00B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480D-87EB-458B-9811-B3AF3C6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86"/>
    <w:pPr>
      <w:spacing w:after="0" w:line="240" w:lineRule="auto"/>
    </w:pPr>
    <w:rPr>
      <w:rFonts w:ascii="News Gothic MT" w:eastAsia="Times New Roman" w:hAnsi="News Gothic MT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Vaillant Group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Mathoul, Frederic</dc:creator>
  <cp:keywords/>
  <dc:description/>
  <cp:lastModifiedBy>Mathoul, Frederic</cp:lastModifiedBy>
  <cp:revision>1</cp:revision>
  <dcterms:created xsi:type="dcterms:W3CDTF">2018-05-23T18:11:00Z</dcterms:created>
  <dcterms:modified xsi:type="dcterms:W3CDTF">2018-05-23T18:14:00Z</dcterms:modified>
</cp:coreProperties>
</file>